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85A85" w14:textId="77777777" w:rsidR="00A9788A" w:rsidRPr="00707217" w:rsidRDefault="00A9788A" w:rsidP="00707217">
      <w:pPr>
        <w:jc w:val="center"/>
        <w:rPr>
          <w:rFonts w:cstheme="minorHAnsi"/>
          <w:b/>
          <w:bCs/>
          <w:color w:val="000000"/>
          <w:u w:val="single"/>
          <w:shd w:val="clear" w:color="auto" w:fill="FFFFFF"/>
        </w:rPr>
      </w:pPr>
      <w:r w:rsidRPr="00707217">
        <w:rPr>
          <w:rFonts w:cstheme="minorHAnsi"/>
          <w:b/>
          <w:bCs/>
          <w:color w:val="000000"/>
          <w:u w:val="single"/>
          <w:shd w:val="clear" w:color="auto" w:fill="FFFFFF"/>
        </w:rPr>
        <w:t>Cannabidiol (CBD) for Burning Mouth Syndrome (BMS)</w:t>
      </w:r>
    </w:p>
    <w:p w14:paraId="10757A29" w14:textId="77777777" w:rsidR="007C379B" w:rsidRPr="00707217" w:rsidRDefault="007C379B" w:rsidP="003B4246">
      <w:pPr>
        <w:spacing w:after="0"/>
        <w:rPr>
          <w:rFonts w:cstheme="minorHAnsi"/>
          <w:b/>
          <w:bCs/>
          <w:color w:val="000000"/>
          <w:shd w:val="clear" w:color="auto" w:fill="FFFFFF"/>
        </w:rPr>
      </w:pPr>
      <w:r w:rsidRPr="00707217">
        <w:rPr>
          <w:rFonts w:cstheme="minorHAnsi"/>
          <w:b/>
          <w:bCs/>
          <w:color w:val="000000"/>
          <w:shd w:val="clear" w:color="auto" w:fill="FFFFFF"/>
        </w:rPr>
        <w:t>What is Cannabidiol (CBD)</w:t>
      </w:r>
      <w:r w:rsidR="00707217">
        <w:rPr>
          <w:rFonts w:cstheme="minorHAnsi"/>
          <w:b/>
          <w:bCs/>
          <w:color w:val="000000"/>
          <w:shd w:val="clear" w:color="auto" w:fill="FFFFFF"/>
        </w:rPr>
        <w:t>?</w:t>
      </w:r>
    </w:p>
    <w:p w14:paraId="05DC2235" w14:textId="77777777" w:rsidR="00507C7A" w:rsidRDefault="00A9788A" w:rsidP="003B4246">
      <w:pPr>
        <w:spacing w:after="0"/>
        <w:jc w:val="both"/>
        <w:rPr>
          <w:rFonts w:cstheme="minorHAnsi"/>
          <w:color w:val="000000"/>
        </w:rPr>
      </w:pPr>
      <w:r w:rsidRPr="00707217">
        <w:rPr>
          <w:rFonts w:cstheme="minorHAnsi"/>
          <w:color w:val="000000"/>
          <w:shd w:val="clear" w:color="auto" w:fill="FFFFFF"/>
        </w:rPr>
        <w:t>Cannabidiol (CBD) is non</w:t>
      </w:r>
      <w:r w:rsidR="00707217">
        <w:rPr>
          <w:rFonts w:cstheme="minorHAnsi"/>
          <w:color w:val="000000"/>
          <w:shd w:val="clear" w:color="auto" w:fill="FFFFFF"/>
        </w:rPr>
        <w:t>-</w:t>
      </w:r>
      <w:r w:rsidRPr="00707217">
        <w:rPr>
          <w:rFonts w:cstheme="minorHAnsi"/>
          <w:color w:val="000000"/>
          <w:shd w:val="clear" w:color="auto" w:fill="FFFFFF"/>
        </w:rPr>
        <w:t xml:space="preserve"> psychoactive </w:t>
      </w:r>
      <w:r w:rsidR="0043243D" w:rsidRPr="00707217">
        <w:rPr>
          <w:rFonts w:cstheme="minorHAnsi"/>
          <w:color w:val="000000"/>
          <w:shd w:val="clear" w:color="auto" w:fill="FFFFFF"/>
        </w:rPr>
        <w:t xml:space="preserve">chemical agent found </w:t>
      </w:r>
      <w:r w:rsidRPr="00707217">
        <w:rPr>
          <w:rFonts w:cstheme="minorHAnsi"/>
          <w:color w:val="000000"/>
          <w:shd w:val="clear" w:color="auto" w:fill="FFFFFF"/>
        </w:rPr>
        <w:t xml:space="preserve">in cannabinoid. </w:t>
      </w:r>
      <w:r w:rsidR="0043243D" w:rsidRPr="00707217">
        <w:rPr>
          <w:rFonts w:cstheme="minorHAnsi"/>
          <w:color w:val="000000"/>
          <w:shd w:val="clear" w:color="auto" w:fill="FFFFFF"/>
        </w:rPr>
        <w:t xml:space="preserve">It is used in </w:t>
      </w:r>
      <w:r w:rsidR="00AC4C92" w:rsidRPr="00707217">
        <w:rPr>
          <w:rFonts w:cstheme="minorHAnsi"/>
          <w:color w:val="000000"/>
          <w:shd w:val="clear" w:color="auto" w:fill="FFFFFF"/>
        </w:rPr>
        <w:t>epilepsy, neurological disorders and chronic neuropathic pain. It exert</w:t>
      </w:r>
      <w:r w:rsidR="004B7E24" w:rsidRPr="00707217">
        <w:rPr>
          <w:rFonts w:cstheme="minorHAnsi"/>
          <w:color w:val="000000"/>
          <w:shd w:val="clear" w:color="auto" w:fill="FFFFFF"/>
        </w:rPr>
        <w:t>s</w:t>
      </w:r>
      <w:r w:rsidR="00AC4C92" w:rsidRPr="00707217">
        <w:rPr>
          <w:rFonts w:cstheme="minorHAnsi"/>
          <w:color w:val="000000"/>
          <w:shd w:val="clear" w:color="auto" w:fill="FFFFFF"/>
        </w:rPr>
        <w:t xml:space="preserve"> its anti-nociceptive properties </w:t>
      </w:r>
      <w:r w:rsidR="004B7E24" w:rsidRPr="00707217">
        <w:rPr>
          <w:rFonts w:cstheme="minorHAnsi"/>
          <w:color w:val="000000"/>
          <w:shd w:val="clear" w:color="auto" w:fill="FFFFFF"/>
        </w:rPr>
        <w:t>by modulating the descending pathway via a brainstem circuit comprising the periaqueductal grey and rostral ventromedial medulla. BMS patient has increased in TRPV1, decreased CB1 and increased CB2 recepto</w:t>
      </w:r>
      <w:r w:rsidR="00707217">
        <w:rPr>
          <w:rFonts w:cstheme="minorHAnsi"/>
          <w:color w:val="000000"/>
          <w:shd w:val="clear" w:color="auto" w:fill="FFFFFF"/>
        </w:rPr>
        <w:t>r</w:t>
      </w:r>
      <w:r w:rsidR="004B7E24" w:rsidRPr="00707217">
        <w:rPr>
          <w:rFonts w:cstheme="minorHAnsi"/>
          <w:color w:val="000000"/>
          <w:shd w:val="clear" w:color="auto" w:fill="FFFFFF"/>
        </w:rPr>
        <w:t>s in tongue epithelial cells and changes in their distribution (</w:t>
      </w:r>
      <w:proofErr w:type="spellStart"/>
      <w:r w:rsidR="004B7E24" w:rsidRPr="00707217">
        <w:rPr>
          <w:rFonts w:cstheme="minorHAnsi"/>
          <w:color w:val="000000"/>
          <w:shd w:val="clear" w:color="auto" w:fill="FFFFFF"/>
        </w:rPr>
        <w:t>Borsani</w:t>
      </w:r>
      <w:proofErr w:type="spellEnd"/>
      <w:r w:rsidR="004B7E24" w:rsidRPr="00707217">
        <w:rPr>
          <w:rFonts w:cstheme="minorHAnsi"/>
          <w:color w:val="000000"/>
          <w:shd w:val="clear" w:color="auto" w:fill="FFFFFF"/>
        </w:rPr>
        <w:t xml:space="preserve"> E et al., 2013).</w:t>
      </w:r>
      <w:r w:rsidR="00507C7A" w:rsidRPr="00707217">
        <w:rPr>
          <w:rFonts w:cstheme="minorHAnsi"/>
          <w:color w:val="000000"/>
        </w:rPr>
        <w:t xml:space="preserve"> The activation of cannabinoid receptors has antinociceptive effects, as cannabinoid reduces thermal and mechanical hyperalgesia and mechanical allodynia; induced by peripheral inflammation (Richardson et al., 1998, Martin et al., 1999). </w:t>
      </w:r>
    </w:p>
    <w:p w14:paraId="6918FE47" w14:textId="77777777" w:rsidR="003B4246" w:rsidRPr="00707217" w:rsidRDefault="003B4246" w:rsidP="003B4246">
      <w:pPr>
        <w:spacing w:after="0"/>
        <w:jc w:val="both"/>
        <w:rPr>
          <w:rFonts w:cstheme="minorHAnsi"/>
          <w:color w:val="000000"/>
        </w:rPr>
      </w:pPr>
    </w:p>
    <w:p w14:paraId="7EDFDE61" w14:textId="77777777" w:rsidR="00167900" w:rsidRPr="00707217" w:rsidRDefault="00167900" w:rsidP="003B4246">
      <w:pPr>
        <w:spacing w:after="0"/>
        <w:rPr>
          <w:rFonts w:cstheme="minorHAnsi"/>
          <w:b/>
          <w:bCs/>
          <w:color w:val="000000"/>
        </w:rPr>
      </w:pPr>
      <w:r w:rsidRPr="00707217">
        <w:rPr>
          <w:rFonts w:cstheme="minorHAnsi"/>
          <w:b/>
          <w:bCs/>
          <w:color w:val="000000"/>
        </w:rPr>
        <w:t xml:space="preserve">Availability </w:t>
      </w:r>
      <w:r w:rsidR="00707217" w:rsidRPr="00707217">
        <w:rPr>
          <w:rFonts w:cstheme="minorHAnsi"/>
          <w:b/>
          <w:bCs/>
          <w:color w:val="000000"/>
        </w:rPr>
        <w:t xml:space="preserve">of </w:t>
      </w:r>
      <w:r w:rsidRPr="00707217">
        <w:rPr>
          <w:rFonts w:cstheme="minorHAnsi"/>
          <w:b/>
          <w:bCs/>
          <w:color w:val="000000"/>
        </w:rPr>
        <w:t>Preparation</w:t>
      </w:r>
      <w:r w:rsidR="003B4246" w:rsidRPr="003B4246">
        <w:rPr>
          <w:rFonts w:cstheme="minorHAnsi"/>
          <w:color w:val="000000"/>
        </w:rPr>
        <w:t xml:space="preserve"> </w:t>
      </w:r>
    </w:p>
    <w:p w14:paraId="6D63215A" w14:textId="77777777" w:rsidR="003B4246" w:rsidRDefault="00167900" w:rsidP="003B4246">
      <w:pPr>
        <w:spacing w:after="0"/>
        <w:rPr>
          <w:rFonts w:cstheme="minorHAnsi"/>
          <w:color w:val="000000"/>
        </w:rPr>
      </w:pPr>
      <w:r w:rsidRPr="00707217">
        <w:rPr>
          <w:rFonts w:cstheme="minorHAnsi"/>
          <w:color w:val="000000"/>
        </w:rPr>
        <w:t xml:space="preserve">CBD can be found </w:t>
      </w:r>
      <w:r w:rsidR="003B4246">
        <w:rPr>
          <w:rFonts w:cstheme="minorHAnsi"/>
          <w:color w:val="000000"/>
        </w:rPr>
        <w:t xml:space="preserve">in different forms </w:t>
      </w:r>
      <w:r w:rsidR="003B4246" w:rsidRPr="00707217">
        <w:rPr>
          <w:rFonts w:cstheme="minorHAnsi"/>
          <w:color w:val="000000"/>
        </w:rPr>
        <w:t>with different level of dosage of CBD</w:t>
      </w:r>
      <w:r w:rsidR="003B4246">
        <w:rPr>
          <w:rFonts w:cstheme="minorHAnsi"/>
          <w:color w:val="000000"/>
        </w:rPr>
        <w:t>:</w:t>
      </w:r>
    </w:p>
    <w:p w14:paraId="0F036C1D" w14:textId="77777777" w:rsidR="003B4246" w:rsidRDefault="003B4246" w:rsidP="003B4246">
      <w:pPr>
        <w:spacing w:after="0"/>
        <w:rPr>
          <w:rFonts w:cstheme="minorHAnsi"/>
          <w:color w:val="000000"/>
        </w:rPr>
      </w:pPr>
    </w:p>
    <w:tbl>
      <w:tblPr>
        <w:tblStyle w:val="TableGrid"/>
        <w:tblW w:w="0" w:type="auto"/>
        <w:tblLook w:val="04A0" w:firstRow="1" w:lastRow="0" w:firstColumn="1" w:lastColumn="0" w:noHBand="0" w:noVBand="1"/>
      </w:tblPr>
      <w:tblGrid>
        <w:gridCol w:w="4508"/>
        <w:gridCol w:w="4508"/>
      </w:tblGrid>
      <w:tr w:rsidR="003B4246" w14:paraId="287911AD" w14:textId="77777777" w:rsidTr="003B4246">
        <w:tc>
          <w:tcPr>
            <w:tcW w:w="4508" w:type="dxa"/>
          </w:tcPr>
          <w:p w14:paraId="1157561A" w14:textId="2E1CE0B7" w:rsidR="003B4246" w:rsidRPr="003B4246" w:rsidRDefault="003B4246" w:rsidP="003B4246">
            <w:pPr>
              <w:jc w:val="center"/>
              <w:rPr>
                <w:rFonts w:cstheme="minorHAnsi"/>
                <w:b/>
                <w:bCs/>
                <w:color w:val="000000"/>
              </w:rPr>
            </w:pPr>
            <w:r w:rsidRPr="003B4246">
              <w:rPr>
                <w:rFonts w:cstheme="minorHAnsi"/>
                <w:b/>
                <w:bCs/>
                <w:color w:val="000000"/>
              </w:rPr>
              <w:t>CBD</w:t>
            </w:r>
            <w:r w:rsidR="00480401">
              <w:rPr>
                <w:rFonts w:cstheme="minorHAnsi"/>
                <w:b/>
                <w:bCs/>
                <w:color w:val="000000"/>
              </w:rPr>
              <w:t xml:space="preserve"> </w:t>
            </w:r>
          </w:p>
        </w:tc>
        <w:tc>
          <w:tcPr>
            <w:tcW w:w="4508" w:type="dxa"/>
          </w:tcPr>
          <w:p w14:paraId="5E8ED472" w14:textId="77777777" w:rsidR="003B4246" w:rsidRPr="003B4246" w:rsidRDefault="003B4246" w:rsidP="003B4246">
            <w:pPr>
              <w:jc w:val="center"/>
              <w:rPr>
                <w:rFonts w:cstheme="minorHAnsi"/>
                <w:b/>
                <w:bCs/>
                <w:color w:val="000000"/>
              </w:rPr>
            </w:pPr>
            <w:r w:rsidRPr="003B4246">
              <w:rPr>
                <w:rFonts w:cstheme="minorHAnsi"/>
                <w:b/>
                <w:bCs/>
                <w:color w:val="000000"/>
              </w:rPr>
              <w:t>Available at</w:t>
            </w:r>
          </w:p>
        </w:tc>
      </w:tr>
      <w:tr w:rsidR="003B4246" w14:paraId="642EF631" w14:textId="77777777" w:rsidTr="003B4246">
        <w:tc>
          <w:tcPr>
            <w:tcW w:w="4508" w:type="dxa"/>
          </w:tcPr>
          <w:p w14:paraId="47A7E1C7" w14:textId="61DD4179" w:rsidR="003B4246" w:rsidRDefault="003B4246" w:rsidP="003B4246">
            <w:pPr>
              <w:rPr>
                <w:rFonts w:cstheme="minorHAnsi"/>
                <w:color w:val="000000"/>
              </w:rPr>
            </w:pPr>
            <w:r w:rsidRPr="00707217">
              <w:rPr>
                <w:rFonts w:cstheme="minorHAnsi"/>
                <w:color w:val="000000"/>
              </w:rPr>
              <w:t xml:space="preserve">CBD oil containing </w:t>
            </w:r>
            <w:r>
              <w:rPr>
                <w:rFonts w:cstheme="minorHAnsi"/>
                <w:color w:val="000000"/>
              </w:rPr>
              <w:t>CBD purely</w:t>
            </w:r>
            <w:r w:rsidRPr="00707217">
              <w:rPr>
                <w:rFonts w:cstheme="minorHAnsi"/>
                <w:color w:val="000000"/>
              </w:rPr>
              <w:t xml:space="preserve"> as the active ingredient </w:t>
            </w:r>
            <w:r>
              <w:rPr>
                <w:rFonts w:cstheme="minorHAnsi"/>
                <w:color w:val="000000"/>
              </w:rPr>
              <w:t>[</w:t>
            </w:r>
            <w:r w:rsidRPr="00707217">
              <w:rPr>
                <w:rFonts w:cstheme="minorHAnsi"/>
                <w:color w:val="000000"/>
              </w:rPr>
              <w:t>no tetrahydrocannabinol (THC)</w:t>
            </w:r>
            <w:r>
              <w:rPr>
                <w:rFonts w:cstheme="minorHAnsi"/>
                <w:color w:val="000000"/>
              </w:rPr>
              <w:t>]</w:t>
            </w:r>
            <w:r w:rsidR="00480401">
              <w:rPr>
                <w:rFonts w:cstheme="minorHAnsi"/>
                <w:color w:val="000000"/>
              </w:rPr>
              <w:t xml:space="preserve"> – food supplement </w:t>
            </w:r>
          </w:p>
        </w:tc>
        <w:tc>
          <w:tcPr>
            <w:tcW w:w="4508" w:type="dxa"/>
          </w:tcPr>
          <w:p w14:paraId="0E8D7786" w14:textId="79A583D8" w:rsidR="003B4246" w:rsidRDefault="003B4246" w:rsidP="003B4246">
            <w:pPr>
              <w:rPr>
                <w:rFonts w:cstheme="minorHAnsi"/>
                <w:color w:val="000000"/>
              </w:rPr>
            </w:pPr>
            <w:r>
              <w:rPr>
                <w:rFonts w:cstheme="minorHAnsi"/>
                <w:color w:val="000000"/>
              </w:rPr>
              <w:t>Over the counter</w:t>
            </w:r>
            <w:r w:rsidR="003E0ED8">
              <w:rPr>
                <w:rFonts w:cstheme="minorHAnsi"/>
                <w:color w:val="000000"/>
              </w:rPr>
              <w:t xml:space="preserve"> (OTC)</w:t>
            </w:r>
            <w:r>
              <w:rPr>
                <w:rFonts w:cstheme="minorHAnsi"/>
                <w:color w:val="000000"/>
              </w:rPr>
              <w:t xml:space="preserve"> - Pharmacy/ Health Foods &amp; Natural Remedies stores </w:t>
            </w:r>
          </w:p>
        </w:tc>
      </w:tr>
      <w:tr w:rsidR="003B4246" w14:paraId="44F5584E" w14:textId="77777777" w:rsidTr="003B4246">
        <w:tc>
          <w:tcPr>
            <w:tcW w:w="4508" w:type="dxa"/>
          </w:tcPr>
          <w:p w14:paraId="78A79D93" w14:textId="39C7E76B" w:rsidR="003B4246" w:rsidRDefault="003B4246" w:rsidP="003B4246">
            <w:pPr>
              <w:rPr>
                <w:rFonts w:cstheme="minorHAnsi"/>
                <w:color w:val="000000"/>
              </w:rPr>
            </w:pPr>
            <w:r w:rsidRPr="00707217">
              <w:rPr>
                <w:rFonts w:cstheme="minorHAnsi"/>
                <w:color w:val="000000"/>
              </w:rPr>
              <w:t xml:space="preserve">CBD dominant hemp extract oil </w:t>
            </w:r>
            <w:r>
              <w:rPr>
                <w:rFonts w:cstheme="minorHAnsi"/>
                <w:color w:val="000000"/>
              </w:rPr>
              <w:t>(&lt;0.2%THC)</w:t>
            </w:r>
            <w:r w:rsidR="00480401">
              <w:rPr>
                <w:rFonts w:cstheme="minorHAnsi"/>
                <w:color w:val="000000"/>
              </w:rPr>
              <w:t xml:space="preserve"> – food supplement </w:t>
            </w:r>
          </w:p>
        </w:tc>
        <w:tc>
          <w:tcPr>
            <w:tcW w:w="4508" w:type="dxa"/>
          </w:tcPr>
          <w:p w14:paraId="51550032" w14:textId="0FA3C49C" w:rsidR="003B4246" w:rsidRDefault="003E0ED8" w:rsidP="003B4246">
            <w:pPr>
              <w:rPr>
                <w:rFonts w:cstheme="minorHAnsi"/>
                <w:color w:val="000000"/>
              </w:rPr>
            </w:pPr>
            <w:r>
              <w:rPr>
                <w:rFonts w:cstheme="minorHAnsi"/>
                <w:color w:val="000000"/>
              </w:rPr>
              <w:t>OTC</w:t>
            </w:r>
            <w:r w:rsidR="003B4246">
              <w:rPr>
                <w:rFonts w:cstheme="minorHAnsi"/>
                <w:color w:val="000000"/>
              </w:rPr>
              <w:t>- Pharmacy / Health Foods &amp; Natural Remedies stores</w:t>
            </w:r>
          </w:p>
        </w:tc>
      </w:tr>
      <w:tr w:rsidR="003B4246" w14:paraId="7DBCFC6D" w14:textId="77777777" w:rsidTr="003B4246">
        <w:tc>
          <w:tcPr>
            <w:tcW w:w="4508" w:type="dxa"/>
          </w:tcPr>
          <w:p w14:paraId="13496F85" w14:textId="77777777" w:rsidR="003B4246" w:rsidRDefault="003B4246" w:rsidP="003B4246">
            <w:pPr>
              <w:rPr>
                <w:rFonts w:cstheme="minorHAnsi"/>
                <w:color w:val="000000"/>
              </w:rPr>
            </w:pPr>
            <w:r>
              <w:rPr>
                <w:rFonts w:cstheme="minorHAnsi"/>
                <w:color w:val="000000"/>
              </w:rPr>
              <w:t>CBD oral liquid prescription</w:t>
            </w:r>
            <w:r w:rsidRPr="00707217">
              <w:rPr>
                <w:rFonts w:cstheme="minorHAnsi"/>
                <w:color w:val="000000"/>
              </w:rPr>
              <w:t xml:space="preserve"> solution.</w:t>
            </w:r>
          </w:p>
        </w:tc>
        <w:tc>
          <w:tcPr>
            <w:tcW w:w="4508" w:type="dxa"/>
          </w:tcPr>
          <w:p w14:paraId="03480A3A" w14:textId="77777777" w:rsidR="003B4246" w:rsidRDefault="003B4246" w:rsidP="003B4246">
            <w:pPr>
              <w:rPr>
                <w:rFonts w:cstheme="minorHAnsi"/>
                <w:color w:val="000000"/>
              </w:rPr>
            </w:pPr>
            <w:r>
              <w:rPr>
                <w:rFonts w:cstheme="minorHAnsi"/>
                <w:color w:val="000000"/>
              </w:rPr>
              <w:t>Medical Prescription (s</w:t>
            </w:r>
            <w:r w:rsidRPr="003B4246">
              <w:rPr>
                <w:rFonts w:cstheme="minorHAnsi"/>
                <w:color w:val="000000"/>
              </w:rPr>
              <w:t>chedule 2 controlled drug</w:t>
            </w:r>
            <w:r>
              <w:rPr>
                <w:rFonts w:cstheme="minorHAnsi"/>
                <w:color w:val="000000"/>
              </w:rPr>
              <w:t>)</w:t>
            </w:r>
          </w:p>
        </w:tc>
      </w:tr>
    </w:tbl>
    <w:p w14:paraId="562CEBFE" w14:textId="77777777" w:rsidR="003B4246" w:rsidRDefault="003B4246" w:rsidP="003B4246">
      <w:pPr>
        <w:spacing w:after="0"/>
        <w:rPr>
          <w:rFonts w:cstheme="minorHAnsi"/>
          <w:color w:val="000000"/>
        </w:rPr>
      </w:pPr>
    </w:p>
    <w:p w14:paraId="14664C90" w14:textId="77777777" w:rsidR="00167900" w:rsidRDefault="00167900" w:rsidP="003B4246">
      <w:pPr>
        <w:spacing w:after="0"/>
        <w:rPr>
          <w:rFonts w:cstheme="minorHAnsi"/>
          <w:b/>
          <w:bCs/>
          <w:color w:val="000000"/>
        </w:rPr>
      </w:pPr>
      <w:r w:rsidRPr="00707217">
        <w:rPr>
          <w:rFonts w:cstheme="minorHAnsi"/>
          <w:b/>
          <w:bCs/>
          <w:color w:val="000000"/>
        </w:rPr>
        <w:t xml:space="preserve">Instructions </w:t>
      </w:r>
    </w:p>
    <w:p w14:paraId="3393E942" w14:textId="77777777" w:rsidR="003B4246" w:rsidRPr="00707217" w:rsidRDefault="003B4246" w:rsidP="003B4246">
      <w:pPr>
        <w:spacing w:after="0"/>
        <w:rPr>
          <w:rFonts w:cstheme="minorHAnsi"/>
          <w:b/>
          <w:bCs/>
          <w:color w:val="000000"/>
        </w:rPr>
      </w:pPr>
    </w:p>
    <w:tbl>
      <w:tblPr>
        <w:tblStyle w:val="TableGrid"/>
        <w:tblW w:w="0" w:type="auto"/>
        <w:tblLook w:val="04A0" w:firstRow="1" w:lastRow="0" w:firstColumn="1" w:lastColumn="0" w:noHBand="0" w:noVBand="1"/>
      </w:tblPr>
      <w:tblGrid>
        <w:gridCol w:w="2972"/>
        <w:gridCol w:w="1843"/>
        <w:gridCol w:w="4201"/>
      </w:tblGrid>
      <w:tr w:rsidR="00167900" w:rsidRPr="00707217" w14:paraId="6ED4F68C" w14:textId="77777777" w:rsidTr="003E0ED8">
        <w:tc>
          <w:tcPr>
            <w:tcW w:w="2972" w:type="dxa"/>
          </w:tcPr>
          <w:p w14:paraId="4C68649D" w14:textId="77777777" w:rsidR="00167900" w:rsidRPr="00707217" w:rsidRDefault="00707217" w:rsidP="003B4246">
            <w:pPr>
              <w:spacing w:line="276" w:lineRule="auto"/>
              <w:jc w:val="center"/>
              <w:rPr>
                <w:rFonts w:cstheme="minorHAnsi"/>
                <w:b/>
                <w:bCs/>
              </w:rPr>
            </w:pPr>
            <w:r w:rsidRPr="00707217">
              <w:rPr>
                <w:rFonts w:cstheme="minorHAnsi"/>
                <w:b/>
                <w:bCs/>
              </w:rPr>
              <w:t xml:space="preserve">CBD </w:t>
            </w:r>
          </w:p>
        </w:tc>
        <w:tc>
          <w:tcPr>
            <w:tcW w:w="1843" w:type="dxa"/>
          </w:tcPr>
          <w:p w14:paraId="5BE8BA7E" w14:textId="77777777" w:rsidR="00167900" w:rsidRPr="00707217" w:rsidRDefault="00167900" w:rsidP="003B4246">
            <w:pPr>
              <w:spacing w:line="276" w:lineRule="auto"/>
              <w:jc w:val="center"/>
              <w:rPr>
                <w:rFonts w:cstheme="minorHAnsi"/>
                <w:b/>
                <w:bCs/>
              </w:rPr>
            </w:pPr>
            <w:r w:rsidRPr="00707217">
              <w:rPr>
                <w:rFonts w:cstheme="minorHAnsi"/>
                <w:b/>
                <w:bCs/>
              </w:rPr>
              <w:t>Frequency</w:t>
            </w:r>
          </w:p>
        </w:tc>
        <w:tc>
          <w:tcPr>
            <w:tcW w:w="4201" w:type="dxa"/>
          </w:tcPr>
          <w:p w14:paraId="0A475D5A" w14:textId="77777777" w:rsidR="00167900" w:rsidRPr="00707217" w:rsidRDefault="00167900" w:rsidP="003B4246">
            <w:pPr>
              <w:spacing w:line="276" w:lineRule="auto"/>
              <w:jc w:val="center"/>
              <w:rPr>
                <w:rFonts w:cstheme="minorHAnsi"/>
                <w:b/>
                <w:bCs/>
              </w:rPr>
            </w:pPr>
            <w:r w:rsidRPr="00707217">
              <w:rPr>
                <w:rFonts w:cstheme="minorHAnsi"/>
                <w:b/>
                <w:bCs/>
              </w:rPr>
              <w:t>Instructions</w:t>
            </w:r>
          </w:p>
        </w:tc>
      </w:tr>
      <w:tr w:rsidR="00167900" w:rsidRPr="00707217" w14:paraId="55B42EE1" w14:textId="77777777" w:rsidTr="003E0ED8">
        <w:tc>
          <w:tcPr>
            <w:tcW w:w="2972" w:type="dxa"/>
          </w:tcPr>
          <w:p w14:paraId="67A81D42" w14:textId="77777777" w:rsidR="003E0ED8" w:rsidRDefault="003E0ED8" w:rsidP="003B4246">
            <w:pPr>
              <w:rPr>
                <w:rFonts w:cstheme="minorHAnsi"/>
                <w:color w:val="333333"/>
                <w:shd w:val="clear" w:color="auto" w:fill="FFFFFF"/>
              </w:rPr>
            </w:pPr>
            <w:r>
              <w:rPr>
                <w:rFonts w:cstheme="minorHAnsi"/>
                <w:color w:val="333333"/>
                <w:shd w:val="clear" w:color="auto" w:fill="FFFFFF"/>
              </w:rPr>
              <w:t xml:space="preserve">Available in OTC concentration: </w:t>
            </w:r>
          </w:p>
          <w:p w14:paraId="0DE74EF9" w14:textId="37775E74" w:rsidR="00480401" w:rsidRDefault="00480401" w:rsidP="003B4246">
            <w:pPr>
              <w:rPr>
                <w:rFonts w:cstheme="minorHAnsi"/>
                <w:color w:val="333333"/>
                <w:shd w:val="clear" w:color="auto" w:fill="FFFFFF"/>
              </w:rPr>
            </w:pPr>
            <w:r>
              <w:rPr>
                <w:rFonts w:cstheme="minorHAnsi"/>
                <w:color w:val="333333"/>
                <w:shd w:val="clear" w:color="auto" w:fill="FFFFFF"/>
              </w:rPr>
              <w:t>2mg ,4mg ,8mg</w:t>
            </w:r>
          </w:p>
          <w:p w14:paraId="796F4AD3" w14:textId="77777777" w:rsidR="003E0ED8" w:rsidRDefault="003E0ED8" w:rsidP="003B4246">
            <w:pPr>
              <w:rPr>
                <w:rFonts w:cstheme="minorHAnsi"/>
                <w:color w:val="333333"/>
                <w:shd w:val="clear" w:color="auto" w:fill="FFFFFF"/>
              </w:rPr>
            </w:pPr>
          </w:p>
          <w:p w14:paraId="7772884C" w14:textId="77777777" w:rsidR="00480401" w:rsidRDefault="00480401" w:rsidP="003B4246">
            <w:pPr>
              <w:rPr>
                <w:rFonts w:cstheme="minorHAnsi"/>
                <w:color w:val="333333"/>
                <w:shd w:val="clear" w:color="auto" w:fill="FFFFFF"/>
              </w:rPr>
            </w:pPr>
            <w:r>
              <w:rPr>
                <w:rFonts w:cstheme="minorHAnsi"/>
                <w:color w:val="333333"/>
                <w:shd w:val="clear" w:color="auto" w:fill="FFFFFF"/>
              </w:rPr>
              <w:t>Start with low dose for seven days and g</w:t>
            </w:r>
            <w:r w:rsidR="00707217" w:rsidRPr="00707217">
              <w:rPr>
                <w:rFonts w:cstheme="minorHAnsi"/>
                <w:color w:val="333333"/>
                <w:shd w:val="clear" w:color="auto" w:fill="FFFFFF"/>
              </w:rPr>
              <w:t>radually build up the dose</w:t>
            </w:r>
            <w:r>
              <w:rPr>
                <w:rFonts w:cstheme="minorHAnsi"/>
                <w:color w:val="333333"/>
                <w:shd w:val="clear" w:color="auto" w:fill="FFFFFF"/>
              </w:rPr>
              <w:t>.</w:t>
            </w:r>
          </w:p>
          <w:p w14:paraId="7B03432E" w14:textId="0FBBD69A" w:rsidR="00707217" w:rsidRPr="00707217" w:rsidRDefault="00480401" w:rsidP="003B4246">
            <w:pPr>
              <w:rPr>
                <w:rFonts w:cstheme="minorHAnsi"/>
                <w:color w:val="333333"/>
                <w:shd w:val="clear" w:color="auto" w:fill="FFFFFF"/>
              </w:rPr>
            </w:pPr>
            <w:r>
              <w:rPr>
                <w:rFonts w:cstheme="minorHAnsi"/>
                <w:color w:val="333333"/>
                <w:shd w:val="clear" w:color="auto" w:fill="FFFFFF"/>
              </w:rPr>
              <w:t xml:space="preserve">Do not increase the dose further if pain subsides. </w:t>
            </w:r>
            <w:r w:rsidR="00707217" w:rsidRPr="00707217">
              <w:rPr>
                <w:rFonts w:cstheme="minorHAnsi"/>
                <w:color w:val="333333"/>
                <w:shd w:val="clear" w:color="auto" w:fill="FFFFFF"/>
              </w:rPr>
              <w:t xml:space="preserve"> </w:t>
            </w:r>
          </w:p>
          <w:p w14:paraId="47353253" w14:textId="77777777" w:rsidR="00707217" w:rsidRPr="00707217" w:rsidRDefault="00707217" w:rsidP="003B4246">
            <w:pPr>
              <w:rPr>
                <w:rFonts w:cstheme="minorHAnsi"/>
                <w:color w:val="333333"/>
                <w:shd w:val="clear" w:color="auto" w:fill="FFFFFF"/>
              </w:rPr>
            </w:pPr>
            <w:r w:rsidRPr="00707217">
              <w:rPr>
                <w:rFonts w:cstheme="minorHAnsi"/>
                <w:color w:val="333333"/>
                <w:shd w:val="clear" w:color="auto" w:fill="FFFFFF"/>
              </w:rPr>
              <w:t xml:space="preserve">This is different for every individual. </w:t>
            </w:r>
          </w:p>
          <w:p w14:paraId="5ED8624F" w14:textId="77777777" w:rsidR="00167900" w:rsidRPr="00707217" w:rsidRDefault="00707217" w:rsidP="003B4246">
            <w:pPr>
              <w:rPr>
                <w:rFonts w:cstheme="minorHAnsi"/>
              </w:rPr>
            </w:pPr>
            <w:r w:rsidRPr="00707217">
              <w:rPr>
                <w:rFonts w:cstheme="minorHAnsi"/>
                <w:color w:val="333333"/>
                <w:shd w:val="clear" w:color="auto" w:fill="FFFFFF"/>
              </w:rPr>
              <w:t xml:space="preserve">Do not exceed the recommended daily allowance by </w:t>
            </w:r>
            <w:r w:rsidR="003B4246">
              <w:rPr>
                <w:rFonts w:cstheme="minorHAnsi"/>
                <w:color w:val="333333"/>
                <w:shd w:val="clear" w:color="auto" w:fill="FFFFFF"/>
              </w:rPr>
              <w:t xml:space="preserve">the </w:t>
            </w:r>
            <w:r w:rsidRPr="00707217">
              <w:rPr>
                <w:rFonts w:cstheme="minorHAnsi"/>
                <w:color w:val="333333"/>
                <w:shd w:val="clear" w:color="auto" w:fill="FFFFFF"/>
              </w:rPr>
              <w:t xml:space="preserve">manufacturer. </w:t>
            </w:r>
          </w:p>
        </w:tc>
        <w:tc>
          <w:tcPr>
            <w:tcW w:w="1843" w:type="dxa"/>
          </w:tcPr>
          <w:p w14:paraId="2E404778" w14:textId="77777777" w:rsidR="00167900" w:rsidRPr="00707217" w:rsidRDefault="00167900" w:rsidP="003B4246">
            <w:pPr>
              <w:rPr>
                <w:rFonts w:cstheme="minorHAnsi"/>
              </w:rPr>
            </w:pPr>
            <w:r w:rsidRPr="00707217">
              <w:rPr>
                <w:rFonts w:cstheme="minorHAnsi"/>
              </w:rPr>
              <w:t xml:space="preserve">Twice daily or </w:t>
            </w:r>
          </w:p>
          <w:p w14:paraId="7302871B" w14:textId="77777777" w:rsidR="00167900" w:rsidRPr="00707217" w:rsidRDefault="00167900" w:rsidP="003B4246">
            <w:pPr>
              <w:rPr>
                <w:rFonts w:cstheme="minorHAnsi"/>
              </w:rPr>
            </w:pPr>
            <w:r w:rsidRPr="00707217">
              <w:rPr>
                <w:rFonts w:cstheme="minorHAnsi"/>
              </w:rPr>
              <w:t>Three times daily;</w:t>
            </w:r>
          </w:p>
          <w:p w14:paraId="4305FFB5" w14:textId="77777777" w:rsidR="00167900" w:rsidRPr="00707217" w:rsidRDefault="00167900" w:rsidP="003B4246">
            <w:pPr>
              <w:rPr>
                <w:rFonts w:cstheme="minorHAnsi"/>
              </w:rPr>
            </w:pPr>
            <w:r w:rsidRPr="00707217">
              <w:rPr>
                <w:rFonts w:cstheme="minorHAnsi"/>
              </w:rPr>
              <w:t>After meal</w:t>
            </w:r>
          </w:p>
        </w:tc>
        <w:tc>
          <w:tcPr>
            <w:tcW w:w="4201" w:type="dxa"/>
          </w:tcPr>
          <w:p w14:paraId="582FA7FB" w14:textId="77777777" w:rsidR="00167900" w:rsidRPr="00707217" w:rsidRDefault="00167900" w:rsidP="003B4246">
            <w:pPr>
              <w:rPr>
                <w:rFonts w:cstheme="minorHAnsi"/>
              </w:rPr>
            </w:pPr>
            <w:r w:rsidRPr="00707217">
              <w:rPr>
                <w:rFonts w:cstheme="minorHAnsi"/>
                <w:color w:val="333333"/>
                <w:shd w:val="clear" w:color="auto" w:fill="FFFFFF"/>
              </w:rPr>
              <w:t>Put 3 drops at the pain sites for example at the tongue tip</w:t>
            </w:r>
          </w:p>
          <w:p w14:paraId="374C313C" w14:textId="77777777" w:rsidR="00167900" w:rsidRPr="00707217" w:rsidRDefault="00167900" w:rsidP="003B4246">
            <w:pPr>
              <w:rPr>
                <w:rFonts w:cstheme="minorHAnsi"/>
              </w:rPr>
            </w:pPr>
            <w:r w:rsidRPr="00707217">
              <w:rPr>
                <w:rFonts w:cstheme="minorHAnsi"/>
              </w:rPr>
              <w:t xml:space="preserve">Retain saliva in mouth near the pain sites for 3 to 5 minutes; </w:t>
            </w:r>
          </w:p>
          <w:p w14:paraId="0109979A" w14:textId="77777777" w:rsidR="00167900" w:rsidRPr="00707217" w:rsidRDefault="00167900" w:rsidP="003B4246">
            <w:pPr>
              <w:rPr>
                <w:rFonts w:cstheme="minorHAnsi"/>
              </w:rPr>
            </w:pPr>
            <w:r w:rsidRPr="00707217">
              <w:rPr>
                <w:rFonts w:cstheme="minorHAnsi"/>
              </w:rPr>
              <w:t>Followed by expectorating of saliva or swallowi</w:t>
            </w:r>
            <w:r w:rsidR="00707217" w:rsidRPr="00707217">
              <w:rPr>
                <w:rFonts w:cstheme="minorHAnsi"/>
              </w:rPr>
              <w:t xml:space="preserve">ng. </w:t>
            </w:r>
          </w:p>
          <w:p w14:paraId="6809A963" w14:textId="77777777" w:rsidR="00707217" w:rsidRPr="00707217" w:rsidRDefault="00707217" w:rsidP="003B4246">
            <w:pPr>
              <w:rPr>
                <w:rFonts w:cstheme="minorHAnsi"/>
              </w:rPr>
            </w:pPr>
            <w:r w:rsidRPr="00707217">
              <w:rPr>
                <w:rFonts w:cstheme="minorHAnsi"/>
              </w:rPr>
              <w:t>CBD oil may</w:t>
            </w:r>
            <w:r>
              <w:rPr>
                <w:rFonts w:cstheme="minorHAnsi"/>
              </w:rPr>
              <w:t xml:space="preserve"> be prepared with ‘</w:t>
            </w:r>
            <w:r w:rsidRPr="00707217">
              <w:rPr>
                <w:rFonts w:cstheme="minorHAnsi"/>
              </w:rPr>
              <w:t>distinctive</w:t>
            </w:r>
            <w:r>
              <w:rPr>
                <w:rFonts w:cstheme="minorHAnsi"/>
              </w:rPr>
              <w:t>’</w:t>
            </w:r>
            <w:r w:rsidRPr="00707217">
              <w:rPr>
                <w:rFonts w:cstheme="minorHAnsi"/>
              </w:rPr>
              <w:t xml:space="preserve"> taste</w:t>
            </w:r>
            <w:r w:rsidR="003B4246">
              <w:rPr>
                <w:rFonts w:cstheme="minorHAnsi"/>
              </w:rPr>
              <w:t xml:space="preserve">, natural taste or flavour. </w:t>
            </w:r>
            <w:r w:rsidRPr="00707217">
              <w:rPr>
                <w:rFonts w:cstheme="minorHAnsi"/>
              </w:rPr>
              <w:t xml:space="preserve"> Drink water afterwards to help with the taste. </w:t>
            </w:r>
          </w:p>
        </w:tc>
      </w:tr>
    </w:tbl>
    <w:p w14:paraId="7C7752F7" w14:textId="77777777" w:rsidR="00167900" w:rsidRDefault="00167900" w:rsidP="003B4246">
      <w:pPr>
        <w:spacing w:after="0"/>
        <w:rPr>
          <w:rFonts w:cstheme="minorHAnsi"/>
          <w:color w:val="000000"/>
        </w:rPr>
      </w:pPr>
    </w:p>
    <w:p w14:paraId="08B6B6C9" w14:textId="77777777" w:rsidR="00707217" w:rsidRPr="00707217" w:rsidRDefault="00707217" w:rsidP="003B4246">
      <w:pPr>
        <w:spacing w:after="0"/>
        <w:rPr>
          <w:rFonts w:cstheme="minorHAnsi"/>
          <w:b/>
          <w:bCs/>
          <w:color w:val="000000"/>
        </w:rPr>
      </w:pPr>
      <w:r w:rsidRPr="00707217">
        <w:rPr>
          <w:rFonts w:cstheme="minorHAnsi"/>
          <w:b/>
          <w:bCs/>
          <w:color w:val="000000"/>
        </w:rPr>
        <w:t>Side Effects</w:t>
      </w:r>
    </w:p>
    <w:p w14:paraId="648EE39B" w14:textId="77777777" w:rsidR="00507C7A" w:rsidRPr="00707217" w:rsidRDefault="00507C7A" w:rsidP="003B4246">
      <w:pPr>
        <w:spacing w:after="0"/>
        <w:jc w:val="both"/>
        <w:rPr>
          <w:rFonts w:cstheme="minorHAnsi"/>
          <w:color w:val="444444"/>
          <w:shd w:val="clear" w:color="auto" w:fill="FFFFFF"/>
        </w:rPr>
      </w:pPr>
      <w:r w:rsidRPr="00707217">
        <w:rPr>
          <w:rFonts w:cstheme="minorHAnsi"/>
          <w:color w:val="000000"/>
          <w:shd w:val="clear" w:color="auto" w:fill="FFFFFF"/>
        </w:rPr>
        <w:t>C</w:t>
      </w:r>
      <w:r w:rsidR="003B4246">
        <w:rPr>
          <w:rFonts w:cstheme="minorHAnsi"/>
          <w:color w:val="000000"/>
          <w:shd w:val="clear" w:color="auto" w:fill="FFFFFF"/>
        </w:rPr>
        <w:t>BD</w:t>
      </w:r>
      <w:r w:rsidRPr="00707217">
        <w:rPr>
          <w:rFonts w:cstheme="minorHAnsi"/>
          <w:color w:val="000000"/>
          <w:shd w:val="clear" w:color="auto" w:fill="FFFFFF"/>
        </w:rPr>
        <w:t xml:space="preserve"> is well tolerated but may cause adverse reactions such as nausea, fatigue, </w:t>
      </w:r>
      <w:r w:rsidR="00707217" w:rsidRPr="00707217">
        <w:rPr>
          <w:rFonts w:cstheme="minorHAnsi"/>
          <w:color w:val="000000"/>
          <w:shd w:val="clear" w:color="auto" w:fill="FFFFFF"/>
        </w:rPr>
        <w:t>diarrhoea</w:t>
      </w:r>
      <w:r w:rsidRPr="00707217">
        <w:rPr>
          <w:rFonts w:cstheme="minorHAnsi"/>
          <w:color w:val="000000"/>
          <w:shd w:val="clear" w:color="auto" w:fill="FFFFFF"/>
        </w:rPr>
        <w:t>, change in appetite, irri</w:t>
      </w:r>
      <w:r w:rsidR="00707217">
        <w:rPr>
          <w:rFonts w:cstheme="minorHAnsi"/>
          <w:color w:val="000000"/>
          <w:shd w:val="clear" w:color="auto" w:fill="FFFFFF"/>
        </w:rPr>
        <w:t>t</w:t>
      </w:r>
      <w:r w:rsidRPr="00707217">
        <w:rPr>
          <w:rFonts w:cstheme="minorHAnsi"/>
          <w:color w:val="000000"/>
          <w:shd w:val="clear" w:color="auto" w:fill="FFFFFF"/>
        </w:rPr>
        <w:t>ab</w:t>
      </w:r>
      <w:r w:rsidR="00707217">
        <w:rPr>
          <w:rFonts w:cstheme="minorHAnsi"/>
          <w:color w:val="000000"/>
          <w:shd w:val="clear" w:color="auto" w:fill="FFFFFF"/>
        </w:rPr>
        <w:t>i</w:t>
      </w:r>
      <w:r w:rsidRPr="00707217">
        <w:rPr>
          <w:rFonts w:cstheme="minorHAnsi"/>
          <w:color w:val="000000"/>
          <w:shd w:val="clear" w:color="auto" w:fill="FFFFFF"/>
        </w:rPr>
        <w:t xml:space="preserve">lity, sleepiness and insomnia. </w:t>
      </w:r>
      <w:r w:rsidR="00AC4C92" w:rsidRPr="00707217">
        <w:rPr>
          <w:rFonts w:cstheme="minorHAnsi"/>
          <w:color w:val="444444"/>
          <w:shd w:val="clear" w:color="auto" w:fill="FFFFFF"/>
        </w:rPr>
        <w:t xml:space="preserve">CBD can increase the level in your blood of the blood thinner coumadin, and it can raise levels of certain other medications in your blood by the same mechanism that grapefruit juice does. </w:t>
      </w:r>
    </w:p>
    <w:p w14:paraId="58BEA00D" w14:textId="77777777" w:rsidR="00AC4C92" w:rsidRPr="00707217" w:rsidRDefault="00AC4C92" w:rsidP="003B4246">
      <w:pPr>
        <w:spacing w:after="0"/>
        <w:jc w:val="both"/>
        <w:rPr>
          <w:rFonts w:cstheme="minorHAnsi"/>
          <w:color w:val="444444"/>
          <w:shd w:val="clear" w:color="auto" w:fill="FFFFFF"/>
        </w:rPr>
      </w:pPr>
      <w:r w:rsidRPr="00707217">
        <w:rPr>
          <w:rFonts w:cstheme="minorHAnsi"/>
          <w:color w:val="444444"/>
          <w:shd w:val="clear" w:color="auto" w:fill="FFFFFF"/>
        </w:rPr>
        <w:t>CBD is primarily marketed and sold as a supplement</w:t>
      </w:r>
      <w:r w:rsidR="00167900" w:rsidRPr="00707217">
        <w:rPr>
          <w:rFonts w:cstheme="minorHAnsi"/>
          <w:color w:val="444444"/>
          <w:shd w:val="clear" w:color="auto" w:fill="FFFFFF"/>
        </w:rPr>
        <w:t xml:space="preserve"> commonly as </w:t>
      </w:r>
      <w:r w:rsidR="003B4246">
        <w:rPr>
          <w:rFonts w:cstheme="minorHAnsi"/>
          <w:color w:val="444444"/>
          <w:shd w:val="clear" w:color="auto" w:fill="FFFFFF"/>
        </w:rPr>
        <w:t xml:space="preserve">a </w:t>
      </w:r>
      <w:r w:rsidR="00167900" w:rsidRPr="00707217">
        <w:rPr>
          <w:rFonts w:cstheme="minorHAnsi"/>
          <w:color w:val="444444"/>
          <w:shd w:val="clear" w:color="auto" w:fill="FFFFFF"/>
        </w:rPr>
        <w:t>food supplement</w:t>
      </w:r>
      <w:r w:rsidRPr="00707217">
        <w:rPr>
          <w:rFonts w:cstheme="minorHAnsi"/>
          <w:color w:val="444444"/>
          <w:shd w:val="clear" w:color="auto" w:fill="FFFFFF"/>
        </w:rPr>
        <w:t xml:space="preserve">, not a medication. </w:t>
      </w:r>
    </w:p>
    <w:p w14:paraId="240EFE66" w14:textId="77777777" w:rsidR="00167900" w:rsidRDefault="00707217" w:rsidP="003B4246">
      <w:pPr>
        <w:spacing w:after="0"/>
        <w:jc w:val="both"/>
        <w:rPr>
          <w:rFonts w:cstheme="minorHAnsi"/>
          <w:color w:val="444444"/>
          <w:shd w:val="clear" w:color="auto" w:fill="FFFFFF"/>
        </w:rPr>
      </w:pPr>
      <w:r>
        <w:rPr>
          <w:rFonts w:cstheme="minorHAnsi"/>
          <w:color w:val="444444"/>
          <w:shd w:val="clear" w:color="auto" w:fill="FFFFFF"/>
        </w:rPr>
        <w:t>You</w:t>
      </w:r>
      <w:r w:rsidR="00167900" w:rsidRPr="00707217">
        <w:rPr>
          <w:rFonts w:cstheme="minorHAnsi"/>
          <w:color w:val="444444"/>
          <w:shd w:val="clear" w:color="auto" w:fill="FFFFFF"/>
        </w:rPr>
        <w:t xml:space="preserve"> are </w:t>
      </w:r>
      <w:r w:rsidRPr="00707217">
        <w:rPr>
          <w:rFonts w:cstheme="minorHAnsi"/>
          <w:color w:val="444444"/>
          <w:shd w:val="clear" w:color="auto" w:fill="FFFFFF"/>
        </w:rPr>
        <w:t>advised</w:t>
      </w:r>
      <w:r w:rsidR="00167900" w:rsidRPr="00707217">
        <w:rPr>
          <w:rFonts w:cstheme="minorHAnsi"/>
          <w:color w:val="444444"/>
          <w:shd w:val="clear" w:color="auto" w:fill="FFFFFF"/>
        </w:rPr>
        <w:t xml:space="preserve"> to consult their doctor or chemist/ pharmacist if </w:t>
      </w:r>
      <w:r>
        <w:rPr>
          <w:rFonts w:cstheme="minorHAnsi"/>
          <w:color w:val="444444"/>
          <w:shd w:val="clear" w:color="auto" w:fill="FFFFFF"/>
        </w:rPr>
        <w:t>you</w:t>
      </w:r>
      <w:r w:rsidR="00167900" w:rsidRPr="00707217">
        <w:rPr>
          <w:rFonts w:cstheme="minorHAnsi"/>
          <w:color w:val="444444"/>
          <w:shd w:val="clear" w:color="auto" w:fill="FFFFFF"/>
        </w:rPr>
        <w:t xml:space="preserve"> experience any other symptoms which may be due to the use of CBD.</w:t>
      </w:r>
    </w:p>
    <w:p w14:paraId="7AA102D3" w14:textId="0772F2A4" w:rsidR="003E0ED8" w:rsidRPr="003E0ED8" w:rsidRDefault="003E0ED8" w:rsidP="003E0ED8">
      <w:pPr>
        <w:pStyle w:val="NormalWeb"/>
        <w:shd w:val="clear" w:color="auto" w:fill="FFFFFF"/>
        <w:spacing w:before="0" w:beforeAutospacing="0" w:after="0" w:afterAutospacing="0" w:line="330" w:lineRule="atLeast"/>
        <w:textAlignment w:val="baseline"/>
        <w:rPr>
          <w:rFonts w:asciiTheme="minorHAnsi" w:hAnsiTheme="minorHAnsi" w:cstheme="minorHAnsi"/>
          <w:b/>
          <w:bCs/>
          <w:color w:val="1D1D1B"/>
          <w:sz w:val="22"/>
          <w:szCs w:val="22"/>
        </w:rPr>
      </w:pPr>
      <w:r w:rsidRPr="003E0ED8">
        <w:rPr>
          <w:rFonts w:asciiTheme="minorHAnsi" w:hAnsiTheme="minorHAnsi" w:cstheme="minorHAnsi"/>
          <w:b/>
          <w:bCs/>
          <w:color w:val="1D1D1B"/>
          <w:sz w:val="22"/>
          <w:szCs w:val="22"/>
        </w:rPr>
        <w:lastRenderedPageBreak/>
        <w:t xml:space="preserve">Efficacy and Safety of CBD </w:t>
      </w:r>
    </w:p>
    <w:p w14:paraId="7D8CE78D" w14:textId="5883EE67" w:rsidR="003E0ED8" w:rsidRPr="00707217" w:rsidRDefault="003E0ED8" w:rsidP="003E0ED8">
      <w:pPr>
        <w:pStyle w:val="NormalWeb"/>
        <w:shd w:val="clear" w:color="auto" w:fill="FFFFFF"/>
        <w:spacing w:before="0" w:beforeAutospacing="0" w:after="0" w:afterAutospacing="0" w:line="330" w:lineRule="atLeast"/>
        <w:textAlignment w:val="baseline"/>
        <w:rPr>
          <w:rFonts w:asciiTheme="minorHAnsi" w:hAnsiTheme="minorHAnsi" w:cstheme="minorHAnsi"/>
          <w:color w:val="1D1D1B"/>
          <w:sz w:val="22"/>
          <w:szCs w:val="22"/>
        </w:rPr>
      </w:pPr>
      <w:r>
        <w:rPr>
          <w:rFonts w:asciiTheme="minorHAnsi" w:hAnsiTheme="minorHAnsi" w:cstheme="minorHAnsi"/>
          <w:color w:val="1D1D1B"/>
          <w:sz w:val="22"/>
          <w:szCs w:val="22"/>
        </w:rPr>
        <w:t xml:space="preserve">There is no evidence-based medicine research on the use of CBD for BMS. The above suggestion is based on anecdotal records of patients with BMS. </w:t>
      </w:r>
      <w:r>
        <w:rPr>
          <w:rFonts w:asciiTheme="minorHAnsi" w:hAnsiTheme="minorHAnsi" w:cstheme="minorHAnsi"/>
          <w:color w:val="1D1D1B"/>
          <w:sz w:val="22"/>
          <w:szCs w:val="22"/>
        </w:rPr>
        <w:t xml:space="preserve">There is on-going research on the use of </w:t>
      </w:r>
      <w:r>
        <w:rPr>
          <w:rFonts w:asciiTheme="minorHAnsi" w:hAnsiTheme="minorHAnsi" w:cstheme="minorHAnsi"/>
          <w:color w:val="1D1D1B"/>
          <w:sz w:val="22"/>
          <w:szCs w:val="22"/>
        </w:rPr>
        <w:t>topical CBD for other chronic neuropathic pain of the limbs</w:t>
      </w:r>
      <w:r>
        <w:rPr>
          <w:rFonts w:asciiTheme="minorHAnsi" w:hAnsiTheme="minorHAnsi" w:cstheme="minorHAnsi"/>
          <w:color w:val="1D1D1B"/>
          <w:sz w:val="22"/>
          <w:szCs w:val="22"/>
        </w:rPr>
        <w:t xml:space="preserve">. </w:t>
      </w:r>
      <w:bookmarkStart w:id="0" w:name="_GoBack"/>
      <w:bookmarkEnd w:id="0"/>
    </w:p>
    <w:p w14:paraId="6E424334" w14:textId="77777777" w:rsidR="003B4246" w:rsidRPr="00707217" w:rsidRDefault="003B4246" w:rsidP="003B4246">
      <w:pPr>
        <w:spacing w:after="0"/>
        <w:rPr>
          <w:rFonts w:cstheme="minorHAnsi"/>
          <w:color w:val="444444"/>
          <w:shd w:val="clear" w:color="auto" w:fill="FFFFFF"/>
        </w:rPr>
      </w:pPr>
    </w:p>
    <w:p w14:paraId="7F190BE9" w14:textId="77777777" w:rsidR="007C379B" w:rsidRPr="00707217" w:rsidRDefault="007C379B" w:rsidP="003B4246">
      <w:pPr>
        <w:pStyle w:val="NormalWeb"/>
        <w:shd w:val="clear" w:color="auto" w:fill="FFFFFF"/>
        <w:spacing w:before="0" w:beforeAutospacing="0" w:after="0" w:afterAutospacing="0" w:line="330" w:lineRule="atLeast"/>
        <w:textAlignment w:val="baseline"/>
        <w:rPr>
          <w:rFonts w:asciiTheme="minorHAnsi" w:hAnsiTheme="minorHAnsi" w:cstheme="minorHAnsi"/>
          <w:color w:val="1D1D1B"/>
          <w:sz w:val="22"/>
          <w:szCs w:val="22"/>
        </w:rPr>
      </w:pPr>
      <w:r w:rsidRPr="00707217">
        <w:rPr>
          <w:rStyle w:val="Strong"/>
          <w:rFonts w:asciiTheme="minorHAnsi" w:hAnsiTheme="minorHAnsi" w:cstheme="minorHAnsi"/>
          <w:color w:val="1D1D1B"/>
          <w:sz w:val="22"/>
          <w:szCs w:val="22"/>
          <w:bdr w:val="none" w:sz="0" w:space="0" w:color="auto" w:frame="1"/>
        </w:rPr>
        <w:t>The Legal Standpoint</w:t>
      </w:r>
    </w:p>
    <w:p w14:paraId="7EEAEABE" w14:textId="3D9673D1" w:rsidR="007C379B" w:rsidRDefault="007C379B" w:rsidP="003B4246">
      <w:pPr>
        <w:pStyle w:val="NormalWeb"/>
        <w:shd w:val="clear" w:color="auto" w:fill="FFFFFF"/>
        <w:spacing w:before="0" w:beforeAutospacing="0" w:after="0" w:afterAutospacing="0" w:line="330" w:lineRule="atLeast"/>
        <w:textAlignment w:val="baseline"/>
        <w:rPr>
          <w:rFonts w:asciiTheme="minorHAnsi" w:hAnsiTheme="minorHAnsi" w:cstheme="minorHAnsi"/>
          <w:color w:val="1D1D1B"/>
          <w:sz w:val="22"/>
          <w:szCs w:val="22"/>
        </w:rPr>
      </w:pPr>
      <w:r w:rsidRPr="00707217">
        <w:rPr>
          <w:rFonts w:asciiTheme="minorHAnsi" w:hAnsiTheme="minorHAnsi" w:cstheme="minorHAnsi"/>
          <w:color w:val="1D1D1B"/>
          <w:sz w:val="22"/>
          <w:szCs w:val="22"/>
        </w:rPr>
        <w:t>Under UK law</w:t>
      </w:r>
      <w:r w:rsidR="00707217">
        <w:rPr>
          <w:rFonts w:asciiTheme="minorHAnsi" w:hAnsiTheme="minorHAnsi" w:cstheme="minorHAnsi"/>
          <w:color w:val="1D1D1B"/>
          <w:sz w:val="22"/>
          <w:szCs w:val="22"/>
        </w:rPr>
        <w:t>:</w:t>
      </w:r>
      <w:r w:rsidR="00707217" w:rsidRPr="00707217">
        <w:rPr>
          <w:rFonts w:asciiTheme="minorHAnsi" w:hAnsiTheme="minorHAnsi" w:cstheme="minorHAnsi"/>
          <w:color w:val="1D1D1B"/>
          <w:sz w:val="22"/>
          <w:szCs w:val="22"/>
        </w:rPr>
        <w:t xml:space="preserve"> Misuse of Drugs Act 1971 and</w:t>
      </w:r>
      <w:r w:rsidR="00707217" w:rsidRPr="00707217">
        <w:rPr>
          <w:rFonts w:asciiTheme="minorHAnsi" w:hAnsiTheme="minorHAnsi" w:cstheme="minorHAnsi"/>
          <w:sz w:val="22"/>
          <w:szCs w:val="22"/>
        </w:rPr>
        <w:t xml:space="preserve"> Misuse of Drugs Regulations 2001</w:t>
      </w:r>
      <w:r w:rsidR="00707217">
        <w:rPr>
          <w:rFonts w:asciiTheme="minorHAnsi" w:hAnsiTheme="minorHAnsi" w:cstheme="minorHAnsi"/>
          <w:sz w:val="22"/>
          <w:szCs w:val="22"/>
        </w:rPr>
        <w:t xml:space="preserve">, </w:t>
      </w:r>
      <w:r w:rsidRPr="00707217">
        <w:rPr>
          <w:rFonts w:asciiTheme="minorHAnsi" w:hAnsiTheme="minorHAnsi" w:cstheme="minorHAnsi"/>
          <w:color w:val="1D1D1B"/>
          <w:sz w:val="22"/>
          <w:szCs w:val="22"/>
        </w:rPr>
        <w:t xml:space="preserve"> CBD is legal provided that it contains no more than 0.2% THC which, due to its psychoactive effects</w:t>
      </w:r>
      <w:r w:rsidR="00707217">
        <w:rPr>
          <w:rFonts w:asciiTheme="minorHAnsi" w:hAnsiTheme="minorHAnsi" w:cstheme="minorHAnsi"/>
          <w:color w:val="1D1D1B"/>
          <w:sz w:val="22"/>
          <w:szCs w:val="22"/>
        </w:rPr>
        <w:t xml:space="preserve">. THC </w:t>
      </w:r>
      <w:r w:rsidRPr="00707217">
        <w:rPr>
          <w:rFonts w:asciiTheme="minorHAnsi" w:hAnsiTheme="minorHAnsi" w:cstheme="minorHAnsi"/>
          <w:color w:val="1D1D1B"/>
          <w:sz w:val="22"/>
          <w:szCs w:val="22"/>
        </w:rPr>
        <w:t>is a controlled substance under the Guidelines</w:t>
      </w:r>
      <w:r w:rsidR="00707217">
        <w:rPr>
          <w:rFonts w:asciiTheme="minorHAnsi" w:hAnsiTheme="minorHAnsi" w:cstheme="minorHAnsi"/>
          <w:color w:val="1D1D1B"/>
          <w:sz w:val="22"/>
          <w:szCs w:val="22"/>
        </w:rPr>
        <w:t xml:space="preserve">. </w:t>
      </w:r>
      <w:r w:rsidRPr="00707217">
        <w:rPr>
          <w:rFonts w:asciiTheme="minorHAnsi" w:hAnsiTheme="minorHAnsi" w:cstheme="minorHAnsi"/>
          <w:color w:val="1D1D1B"/>
          <w:sz w:val="22"/>
          <w:szCs w:val="22"/>
        </w:rPr>
        <w:t xml:space="preserve"> </w:t>
      </w:r>
    </w:p>
    <w:p w14:paraId="4FE5F9CF" w14:textId="44AD4EB8" w:rsidR="003E0ED8" w:rsidRDefault="003E0ED8" w:rsidP="003B4246">
      <w:pPr>
        <w:pStyle w:val="NormalWeb"/>
        <w:shd w:val="clear" w:color="auto" w:fill="FFFFFF"/>
        <w:spacing w:before="0" w:beforeAutospacing="0" w:after="0" w:afterAutospacing="0" w:line="330" w:lineRule="atLeast"/>
        <w:textAlignment w:val="baseline"/>
        <w:rPr>
          <w:rFonts w:asciiTheme="minorHAnsi" w:hAnsiTheme="minorHAnsi" w:cstheme="minorHAnsi"/>
          <w:color w:val="1D1D1B"/>
          <w:sz w:val="22"/>
          <w:szCs w:val="22"/>
        </w:rPr>
      </w:pPr>
    </w:p>
    <w:sectPr w:rsidR="003E0ED8" w:rsidSect="003B424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Q0MTQyM7M0NLGwNDdX0lEKTi0uzszPAykwrgUAtRvJrywAAAA="/>
  </w:docVars>
  <w:rsids>
    <w:rsidRoot w:val="00B65D6C"/>
    <w:rsid w:val="00167900"/>
    <w:rsid w:val="00353974"/>
    <w:rsid w:val="003B4246"/>
    <w:rsid w:val="003E0ED8"/>
    <w:rsid w:val="0043243D"/>
    <w:rsid w:val="00480401"/>
    <w:rsid w:val="004B7E24"/>
    <w:rsid w:val="00507C7A"/>
    <w:rsid w:val="006476F8"/>
    <w:rsid w:val="006E5D1E"/>
    <w:rsid w:val="00707217"/>
    <w:rsid w:val="00767EF7"/>
    <w:rsid w:val="007C379B"/>
    <w:rsid w:val="00A9788A"/>
    <w:rsid w:val="00AC4C92"/>
    <w:rsid w:val="00B65D6C"/>
    <w:rsid w:val="00C71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33E3"/>
  <w15:chartTrackingRefBased/>
  <w15:docId w15:val="{032D1C11-D724-4381-B124-45AFCBC7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D6C"/>
    <w:rPr>
      <w:color w:val="0000FF"/>
      <w:u w:val="single"/>
    </w:rPr>
  </w:style>
  <w:style w:type="paragraph" w:styleId="BalloonText">
    <w:name w:val="Balloon Text"/>
    <w:basedOn w:val="Normal"/>
    <w:link w:val="BalloonTextChar"/>
    <w:uiPriority w:val="99"/>
    <w:semiHidden/>
    <w:unhideWhenUsed/>
    <w:rsid w:val="00A9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88A"/>
    <w:rPr>
      <w:rFonts w:ascii="Segoe UI" w:hAnsi="Segoe UI" w:cs="Segoe UI"/>
      <w:sz w:val="18"/>
      <w:szCs w:val="18"/>
    </w:rPr>
  </w:style>
  <w:style w:type="paragraph" w:styleId="NormalWeb">
    <w:name w:val="Normal (Web)"/>
    <w:basedOn w:val="Normal"/>
    <w:uiPriority w:val="99"/>
    <w:semiHidden/>
    <w:unhideWhenUsed/>
    <w:rsid w:val="007C3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379B"/>
    <w:rPr>
      <w:b/>
      <w:bCs/>
    </w:rPr>
  </w:style>
  <w:style w:type="table" w:styleId="TableGrid">
    <w:name w:val="Table Grid"/>
    <w:basedOn w:val="TableNormal"/>
    <w:uiPriority w:val="39"/>
    <w:rsid w:val="0016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HUANN LAN</dc:creator>
  <cp:keywords/>
  <dc:description/>
  <cp:lastModifiedBy>TAN HUANN LAN</cp:lastModifiedBy>
  <cp:revision>6</cp:revision>
  <dcterms:created xsi:type="dcterms:W3CDTF">2019-12-27T15:17:00Z</dcterms:created>
  <dcterms:modified xsi:type="dcterms:W3CDTF">2019-12-28T11:12:00Z</dcterms:modified>
</cp:coreProperties>
</file>